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799" w:rsidRPr="000C3799" w:rsidRDefault="000C3799" w:rsidP="000C3799">
      <w:pPr>
        <w:spacing w:after="0" w:line="570" w:lineRule="atLeast"/>
        <w:jc w:val="both"/>
        <w:outlineLvl w:val="0"/>
        <w:rPr>
          <w:rFonts w:ascii="Proxima Nova Lt" w:eastAsia="Times New Roman" w:hAnsi="Proxima Nova Lt" w:cs="Times New Roman"/>
          <w:color w:val="16318A"/>
          <w:kern w:val="36"/>
          <w:sz w:val="57"/>
          <w:szCs w:val="57"/>
          <w:lang w:eastAsia="ru-RU"/>
        </w:rPr>
      </w:pPr>
      <w:r w:rsidRPr="000C3799">
        <w:rPr>
          <w:rFonts w:ascii="Proxima Nova Lt" w:eastAsia="Times New Roman" w:hAnsi="Proxima Nova Lt" w:cs="Times New Roman"/>
          <w:color w:val="16318A"/>
          <w:kern w:val="36"/>
          <w:sz w:val="57"/>
          <w:szCs w:val="57"/>
          <w:lang w:eastAsia="ru-RU"/>
        </w:rPr>
        <w:t>«Чем занять малыша?»</w:t>
      </w:r>
    </w:p>
    <w:p w:rsidR="000C3799" w:rsidRPr="000C3799" w:rsidRDefault="000C3799" w:rsidP="000C37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1428750" cy="1428750"/>
            <wp:effectExtent l="0" t="0" r="0" b="0"/>
            <wp:docPr id="7" name="Рисунок 7" descr="«Чем занять малыша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«Чем занять малыша?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799"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  <w:t>Игры с водой и крупами</w:t>
      </w: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  <w:t>(для родителей, воспитывающих детей раннего возраста, не посещающих образовательные организации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 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Все мамы знают, что у детей нужно развивать мелкую моторику рук, т.е. способность выполнять мелкие и точные движения кистями и пальцами рук и ног. Развитие мелкой моторики играет важную роль для общего развития любого ребенка, но особенно для ребёнка с ограниченными возможностями здоровья, т.к. она связана с нервной системой, зрением, вниманием, памятью, восприятием и речью ребенка. Мелкая моторика непосредственно влияет на ловкость рук, на почерк, который сформируется в дальнейшем, на скорость реакции ребенка.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По особенностям развития мелкой моторики ребенка в дальнейшем судят о готовности его к обучению в образовательном учреждении. Если все в порядке, то ребенок подготовлен к обучению письму, умеет логически мыслить и рассуждать, имеет хорошую память, концентрацию, внимание и воображение, связную речь.</w:t>
      </w: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i/>
          <w:iCs/>
          <w:sz w:val="26"/>
          <w:szCs w:val="26"/>
          <w:lang w:eastAsia="ru-RU"/>
        </w:rPr>
        <w:t>Игры с крупами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Крупа – это не только ценный пищевой продукт, но и отличный и не очень дорогой материал для игр с детьми от года. Занятия с различными видами круп развивают осязание детей, мелкую моторику, стимулируют процесс их речевого и умственного развития.</w:t>
      </w: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  <w:t>Прячем ручки</w:t>
      </w: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2847975" cy="942975"/>
            <wp:effectExtent l="0" t="0" r="9525" b="9525"/>
            <wp:docPr id="6" name="Рисунок 6" descr="«Чем занять малыша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«Чем занять малыша?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799"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  <w:t>  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Возьмите большую миску, высыпьте в нее крупу — гречку, рис или пшено, опустите в нее руки и пошевелите пальцами. Малыш непременно захочет присоединиться. Можно играть в прятки с ручками: «Где мои ручки? Спрятались. Давай и твои ручки спрячем?!». Спрятать можно не только ручки, но и игрушки, различные предметы, крупную фасоль.</w:t>
      </w:r>
    </w:p>
    <w:p w:rsidR="000C3799" w:rsidRDefault="000C3799" w:rsidP="000C3799">
      <w:pPr>
        <w:spacing w:before="100" w:beforeAutospacing="1" w:after="100" w:afterAutospacing="1" w:line="240" w:lineRule="auto"/>
        <w:jc w:val="both"/>
        <w:outlineLvl w:val="2"/>
        <w:rPr>
          <w:rFonts w:ascii="Proxima Nova Rg" w:eastAsia="Times New Roman" w:hAnsi="Proxima Nova Rg" w:cs="Times New Roman"/>
          <w:sz w:val="27"/>
          <w:szCs w:val="27"/>
          <w:lang w:eastAsia="ru-RU"/>
        </w:rPr>
      </w:pPr>
    </w:p>
    <w:p w:rsidR="000C3799" w:rsidRPr="000C3799" w:rsidRDefault="000C3799" w:rsidP="000C3799">
      <w:pPr>
        <w:spacing w:before="100" w:beforeAutospacing="1" w:after="100" w:afterAutospacing="1" w:line="240" w:lineRule="auto"/>
        <w:jc w:val="both"/>
        <w:outlineLvl w:val="2"/>
        <w:rPr>
          <w:rFonts w:ascii="Proxima Nova Rg" w:eastAsia="Times New Roman" w:hAnsi="Proxima Nova Rg" w:cs="Times New Roman"/>
          <w:b/>
          <w:sz w:val="25"/>
          <w:szCs w:val="27"/>
          <w:lang w:eastAsia="ru-RU"/>
        </w:rPr>
      </w:pPr>
      <w:r w:rsidRPr="000C3799">
        <w:rPr>
          <w:rFonts w:ascii="Proxima Nova Rg" w:eastAsia="Times New Roman" w:hAnsi="Proxima Nova Rg" w:cs="Times New Roman"/>
          <w:b/>
          <w:sz w:val="25"/>
          <w:szCs w:val="27"/>
          <w:lang w:eastAsia="ru-RU"/>
        </w:rPr>
        <w:lastRenderedPageBreak/>
        <w:t>Творчество. Рисование.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noProof/>
          <w:sz w:val="26"/>
          <w:szCs w:val="26"/>
          <w:lang w:eastAsia="ru-RU"/>
        </w:rPr>
        <w:drawing>
          <wp:inline distT="0" distB="0" distL="0" distR="0">
            <wp:extent cx="2857500" cy="2009775"/>
            <wp:effectExtent l="0" t="0" r="0" b="9525"/>
            <wp:docPr id="5" name="Рисунок 5" descr="«Чем занять малыша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«Чем занять малыша?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Возьмите поднос и крупу на которой будете рисовать (для рисования хорошо подойдет манка, кукурузная крупа, соль, но также можно взять рис и гречку), равномерным слоем рассыпьте крупу по подносу. Можно рисовать! Покажите, как действовать (проведите несколько линий), предложите то же самое сделать ребенку.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Покажите малышу, как брать крупу – тремя пальцами, щепоткой!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На подносе можно рисовать дорожки, предложите малышу пройти пальчиками по этой дорожке. Для детей постарше можно рисовать лабиринты, придумывать к ним сюжеты.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Нарисуйте основные фигуры – круг, квадрат, треугольник, овал!</w:t>
      </w:r>
    </w:p>
    <w:p w:rsid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 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i/>
          <w:iCs/>
          <w:sz w:val="26"/>
          <w:szCs w:val="26"/>
          <w:lang w:eastAsia="ru-RU"/>
        </w:rPr>
        <w:t>Воспринимайте, принимайте и любите ребёнка таким, какой он есть и получайте удовольствие от времени, проведённого вместе!!!</w:t>
      </w: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i/>
          <w:iCs/>
          <w:sz w:val="26"/>
          <w:szCs w:val="26"/>
          <w:lang w:eastAsia="ru-RU"/>
        </w:rPr>
        <w:t>Игры с водой</w:t>
      </w:r>
    </w:p>
    <w:p w:rsidR="000C3799" w:rsidRPr="000C3799" w:rsidRDefault="000C3799" w:rsidP="000C3799">
      <w:pPr>
        <w:spacing w:after="0" w:line="276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Игры с водой имеют огромное значение для развития ребёнка, особенно если это ребёнок с ограниченными возможностями здоровья. Простые игры с водой пом</w:t>
      </w: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огут решить следующие </w:t>
      </w:r>
      <w:proofErr w:type="gramStart"/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>задачи:</w:t>
      </w: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br/>
        <w:t>-</w:t>
      </w:r>
      <w:proofErr w:type="gramEnd"/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 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познакомить детей со свойствами воды (прозрачная, чи</w:t>
      </w: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>стая, течет, льется, капает);</w:t>
      </w: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br/>
        <w:t xml:space="preserve">- 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развивать тактильные ощущения (сухое-мокрое, легкое-тяжелое);</w:t>
      </w:r>
    </w:p>
    <w:p w:rsidR="000C3799" w:rsidRDefault="000C3799" w:rsidP="000C3799">
      <w:pPr>
        <w:spacing w:after="0" w:line="276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- 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развивать познавательно-исследовательскую деятельность (почему мы видим свои ручки под водой? сначала губка была легкой, а потом стала тяжелой, почему?);</w:t>
      </w:r>
    </w:p>
    <w:p w:rsidR="000C3799" w:rsidRPr="000C3799" w:rsidRDefault="000C3799" w:rsidP="000C3799">
      <w:pPr>
        <w:spacing w:after="0" w:line="276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- 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поддерживать интерес к совместным играм; формировать умение играть вместе с другими детьми;</w:t>
      </w:r>
    </w:p>
    <w:p w:rsidR="000C3799" w:rsidRPr="000C3799" w:rsidRDefault="000C3799" w:rsidP="000C3799">
      <w:pPr>
        <w:spacing w:after="0" w:line="276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- 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обогащать и активизировать словарный запас детей (плывет, цветная, прозрачная, кораблик, отжимаю);</w:t>
      </w:r>
    </w:p>
    <w:p w:rsidR="000C3799" w:rsidRPr="000C3799" w:rsidRDefault="000C3799" w:rsidP="000C3799">
      <w:pPr>
        <w:spacing w:after="0" w:line="276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>-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развивать свобод</w:t>
      </w: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ное общение детей и </w:t>
      </w:r>
      <w:proofErr w:type="gramStart"/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>взрослых;</w:t>
      </w: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br/>
        <w:t>-</w:t>
      </w:r>
      <w:proofErr w:type="gramEnd"/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 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формировать связную речь;</w:t>
      </w:r>
    </w:p>
    <w:p w:rsidR="000C3799" w:rsidRPr="000C3799" w:rsidRDefault="000C3799" w:rsidP="000C3799">
      <w:pPr>
        <w:spacing w:after="0" w:line="276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- </w:t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закаливать организма ребенка;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lastRenderedPageBreak/>
        <w:t>Для игр с водой пригодятся тарелки и чашки разных размеров и форм, бутылки, тазики, форма для льда, а проще говоря, все, во что можно налить жидкость, а также хорошее настроение и позитивный настрой на уборку после веселых занятий.</w:t>
      </w: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  <w:t>Бассейн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noProof/>
          <w:sz w:val="26"/>
          <w:szCs w:val="26"/>
          <w:lang w:eastAsia="ru-RU"/>
        </w:rPr>
        <w:drawing>
          <wp:inline distT="0" distB="0" distL="0" distR="0">
            <wp:extent cx="1428750" cy="1428750"/>
            <wp:effectExtent l="0" t="0" r="0" b="0"/>
            <wp:docPr id="4" name="Рисунок 4" descr="«Чем занять малыша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«Чем занять малыша?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Налейте таз с водой, это будет бассейн для кукол. Приготовьте пластмассовых пупсиков, пустите пупсиков в «бассейн»: «Вот наши куколки пришли в бассейн. Какой большой бассейн! Здесь учатся плавать — вот так. Поплыли!».</w:t>
      </w:r>
    </w:p>
    <w:p w:rsidR="000C3799" w:rsidRPr="000C3799" w:rsidRDefault="000C3799" w:rsidP="000C3799">
      <w:pPr>
        <w:spacing w:before="100" w:beforeAutospacing="1" w:after="100" w:afterAutospacing="1" w:line="240" w:lineRule="auto"/>
        <w:jc w:val="both"/>
        <w:outlineLvl w:val="2"/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</w:pPr>
      <w:r w:rsidRPr="000C3799"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  <w:t>Озеро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Теперь таз с водой превращается в «озеро», в котором живут, плавают рыбки или уточки: «Какое глубокое озеро — много воды! В озере плавают уточки. Это мама утка, а где же ее детки?  А вот они — маленькие утята. Мама утка говорит: «Кря-кря-кря! Дети, плывите за мной!». Рассказ таких историй способствует развитию речи и фантазии, а если малыш еще не разговаривает, то вовлеченность в историю, имитация звуков воды и животных может ускорить процесс освоения разговорной речи.</w:t>
      </w:r>
    </w:p>
    <w:p w:rsidR="000C3799" w:rsidRPr="000C3799" w:rsidRDefault="000C3799" w:rsidP="000C3799">
      <w:pPr>
        <w:spacing w:before="100" w:beforeAutospacing="1" w:after="100" w:afterAutospacing="1" w:line="240" w:lineRule="auto"/>
        <w:jc w:val="both"/>
        <w:outlineLvl w:val="2"/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</w:pPr>
      <w:r w:rsidRPr="000C3799"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  <w:t>Купание куколки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noProof/>
          <w:sz w:val="26"/>
          <w:szCs w:val="26"/>
          <w:lang w:eastAsia="ru-RU"/>
        </w:rPr>
        <w:drawing>
          <wp:inline distT="0" distB="0" distL="0" distR="0">
            <wp:extent cx="2857500" cy="2057400"/>
            <wp:effectExtent l="0" t="0" r="0" b="0"/>
            <wp:docPr id="3" name="Рисунок 3" descr="«Чем занять малыша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«Чем занять малыша?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Искупайте кукол-голышей в теплой водичке, потрите их мочалкой и мылом, заверните в полотенце, обсуждая эти действия с малышом: «Попробуй ручкой водичку, теплая? Отлично. А вот наши куколки. Как их зовут? Это Катя, а это Миша. Кто первый будет купаться? Катя? Хорошо. Давай спросим у Кати, нравится ей водичка? Не горячо?..» и т.д.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Имитация таких бытовых действий способствует развитию вовлеченности ребенка в бытовую жизнь семьи, так же ролевые игры помогают пережить ту или иную ситуацию в игре и в дальнейшем обсудить ее с ребенком.</w:t>
      </w:r>
    </w:p>
    <w:p w:rsidR="000C3799" w:rsidRPr="000C3799" w:rsidRDefault="000C3799" w:rsidP="000C3799">
      <w:pPr>
        <w:spacing w:before="100" w:beforeAutospacing="1" w:after="100" w:afterAutospacing="1" w:line="240" w:lineRule="auto"/>
        <w:jc w:val="both"/>
        <w:outlineLvl w:val="2"/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</w:pPr>
      <w:r w:rsidRPr="000C3799"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  <w:lastRenderedPageBreak/>
        <w:t>Волшебная губка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Для данного занятия-игры понадобятся две тарелки, кружка (или игрушечная лейка), губка и поднос.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noProof/>
          <w:sz w:val="26"/>
          <w:szCs w:val="26"/>
          <w:lang w:eastAsia="ru-RU"/>
        </w:rPr>
        <w:drawing>
          <wp:inline distT="0" distB="0" distL="0" distR="0">
            <wp:extent cx="7620000" cy="2924175"/>
            <wp:effectExtent l="0" t="0" r="0" b="9525"/>
            <wp:docPr id="2" name="Рисунок 2" descr="«Чем занять малыша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«Чем занять малыша?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Необходимо налить из кружки немного воды в тарелку, затем опустите в эту тарелку губку, после того, как губка впитает в себя немного воды, поднесите губку над другой тарелкой и отжимайте ее досуха! Так можно перенести всю воду из одной тарелки в другую. Постарайтесь, чтобы вода не капала с губки на поднос, а была вся перенесена на другую тарелку. Если все же вода окажется на подносе – не беда, терпеливо, с улыбкой соберите губой воду и отожмите ее в тарелку.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Как вариант, можно специально разлить воду на поднос и собрать ее на тарелку!</w:t>
      </w: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</w:p>
    <w:p w:rsid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b/>
          <w:bCs/>
          <w:sz w:val="26"/>
          <w:szCs w:val="26"/>
          <w:lang w:eastAsia="ru-RU"/>
        </w:rPr>
        <w:lastRenderedPageBreak/>
        <w:t>Переливание воды</w:t>
      </w:r>
    </w:p>
    <w:p w:rsidR="000C3799" w:rsidRPr="000C3799" w:rsidRDefault="000C3799" w:rsidP="000C3799">
      <w:pPr>
        <w:spacing w:after="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noProof/>
          <w:sz w:val="26"/>
          <w:szCs w:val="26"/>
          <w:lang w:eastAsia="ru-RU"/>
        </w:rPr>
        <w:drawing>
          <wp:inline distT="0" distB="0" distL="0" distR="0">
            <wp:extent cx="3276600" cy="4362450"/>
            <wp:effectExtent l="0" t="0" r="0" b="0"/>
            <wp:docPr id="1" name="Рисунок 1" descr="«Чем занять малыша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«Чем занять малыша?»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Приготовьте пластиковые бутылки, пузырьки, стаканчики, мисочки и другие ёмкости различных размеров (вся посуда должна быть небьющейся). Вместе с малышом наполняйте их водой из-под крана: «Вот потекла водичка. Была пустая бутылочка, а теперь полная».</w:t>
      </w:r>
    </w:p>
    <w:p w:rsidR="000C3799" w:rsidRPr="000C3799" w:rsidRDefault="000C3799" w:rsidP="000C3799">
      <w:pPr>
        <w:spacing w:before="100" w:beforeAutospacing="1" w:after="100" w:afterAutospacing="1" w:line="240" w:lineRule="auto"/>
        <w:jc w:val="both"/>
        <w:outlineLvl w:val="2"/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</w:pPr>
      <w:r w:rsidRPr="000C3799">
        <w:rPr>
          <w:rFonts w:ascii="Proxima Nova Rg" w:eastAsia="Times New Roman" w:hAnsi="Proxima Nova Rg" w:cs="Times New Roman"/>
          <w:b/>
          <w:sz w:val="27"/>
          <w:szCs w:val="27"/>
          <w:lang w:eastAsia="ru-RU"/>
        </w:rPr>
        <w:t>Перелей из тонкого в широкое и наоборот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Возьмите бутылку (или кувшинчик, игрушечная лейка и т.п. – что найдете), глубокую тарелку (миска), поднос (для того, чтобы подставить на него бутылку и миску) и тряпку (чтобы при необходимости протереть воду).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Для того, чтоб занятие стало интересным можно ее подкрасить. Сначала необходимо наполнить один из сосудов, затем увлеченно,</w:t>
      </w:r>
      <w:bookmarkStart w:id="0" w:name="_GoBack"/>
      <w:bookmarkEnd w:id="0"/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 xml:space="preserve"> но медленно и аккуратно продемонстрировать, как перелить воду в другой сосуд, затем обратно в первый. После этого, предоставьте возможность сделать это ребенку.</w:t>
      </w:r>
    </w:p>
    <w:p w:rsidR="000C3799" w:rsidRPr="000C3799" w:rsidRDefault="000C3799" w:rsidP="000C3799">
      <w:pPr>
        <w:spacing w:after="300" w:line="240" w:lineRule="auto"/>
        <w:jc w:val="both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0C3799">
        <w:rPr>
          <w:rFonts w:ascii="Proxima Nova Lt" w:eastAsia="Times New Roman" w:hAnsi="Proxima Nova Lt" w:cs="Times New Roman"/>
          <w:sz w:val="26"/>
          <w:szCs w:val="26"/>
          <w:lang w:eastAsia="ru-RU"/>
        </w:rPr>
        <w:t>Данное упражнение без сомнения способствует развитию аккуратности, спокойствию, координации движения.</w:t>
      </w:r>
    </w:p>
    <w:p w:rsidR="007D39D3" w:rsidRDefault="007D39D3" w:rsidP="000C3799">
      <w:pPr>
        <w:jc w:val="both"/>
      </w:pPr>
    </w:p>
    <w:sectPr w:rsidR="007D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xima Nova Lt">
    <w:altName w:val="Times New Roman"/>
    <w:panose1 w:val="00000000000000000000"/>
    <w:charset w:val="00"/>
    <w:family w:val="roman"/>
    <w:notTrueType/>
    <w:pitch w:val="default"/>
  </w:font>
  <w:font w:name="Proxima Nova R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99"/>
    <w:rsid w:val="000C3799"/>
    <w:rsid w:val="007D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7A7F3-F19F-4D10-9C3F-6A4C34C7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37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C37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37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C3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3799"/>
    <w:rPr>
      <w:b/>
      <w:bCs/>
    </w:rPr>
  </w:style>
  <w:style w:type="character" w:styleId="a5">
    <w:name w:val="Emphasis"/>
    <w:basedOn w:val="a0"/>
    <w:uiPriority w:val="20"/>
    <w:qFormat/>
    <w:rsid w:val="000C3799"/>
    <w:rPr>
      <w:i/>
      <w:iCs/>
    </w:rPr>
  </w:style>
  <w:style w:type="character" w:styleId="a6">
    <w:name w:val="Hyperlink"/>
    <w:basedOn w:val="a0"/>
    <w:uiPriority w:val="99"/>
    <w:semiHidden/>
    <w:unhideWhenUsed/>
    <w:rsid w:val="000C37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07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1547">
                      <w:marLeft w:val="0"/>
                      <w:marRight w:val="0"/>
                      <w:marTop w:val="450"/>
                      <w:marBottom w:val="0"/>
                      <w:divBdr>
                        <w:top w:val="single" w:sz="6" w:space="23" w:color="DADFE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921</Words>
  <Characters>5255</Characters>
  <Application>Microsoft Office Word</Application>
  <DocSecurity>0</DocSecurity>
  <Lines>43</Lines>
  <Paragraphs>12</Paragraphs>
  <ScaleCrop>false</ScaleCrop>
  <Company/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2020-02-20T06:45:00Z</dcterms:created>
  <dcterms:modified xsi:type="dcterms:W3CDTF">2020-02-20T06:52:00Z</dcterms:modified>
</cp:coreProperties>
</file>